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943" w:rsidRPr="00896943" w:rsidRDefault="00896943" w:rsidP="00896943">
      <w:pPr>
        <w:shd w:val="clear" w:color="auto" w:fill="FFFFFF"/>
        <w:spacing w:after="300" w:line="240" w:lineRule="auto"/>
        <w:jc w:val="both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На 01.03.2019 г. стартира едновременно изпълнението на Проект „Анализ на тълкувателната дейност на Върховния Административен съд на Република България предложение за изменение на Правилата за приемане на тълкувателни решения на ВАС, в съответствие с чл. 131а от Закона за съдебната власт, при съблюдаване принципите на прозрачност, ефективност и правна сигурност“ и Дейност № 2 „Изготвяне на анализ и исторически и правен преглед на тълкувателната дейност на ВАС за периода след възстановяването му през 1996 година".</w:t>
      </w:r>
    </w:p>
    <w:p w:rsidR="00896943" w:rsidRPr="00896943" w:rsidRDefault="00896943" w:rsidP="00896943">
      <w:pPr>
        <w:shd w:val="clear" w:color="auto" w:fill="FFFFFF"/>
        <w:spacing w:after="300" w:line="240" w:lineRule="auto"/>
        <w:jc w:val="both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Номер на проекта BG05SFOP001-3.003-0041 по сключен Административен договор BG0</w:t>
      </w:r>
      <w:bookmarkStart w:id="0" w:name="_GoBack"/>
      <w:bookmarkEnd w:id="0"/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5SFOP001-3.003-0041-C01, между Сдружение „Асоциация на българските административни съдии“ и Оперативна програма „Добро управление“, с партньор Върховният административен съд.</w:t>
      </w:r>
    </w:p>
    <w:p w:rsidR="00896943" w:rsidRPr="00896943" w:rsidRDefault="00896943" w:rsidP="00896943">
      <w:pPr>
        <w:shd w:val="clear" w:color="auto" w:fill="FFFFFF"/>
        <w:spacing w:after="0" w:line="240" w:lineRule="auto"/>
        <w:jc w:val="both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b/>
          <w:bCs/>
          <w:color w:val="000000" w:themeColor="text1"/>
          <w:sz w:val="23"/>
          <w:szCs w:val="23"/>
          <w:bdr w:val="none" w:sz="0" w:space="0" w:color="auto" w:frame="1"/>
          <w:lang w:eastAsia="bg-BG"/>
        </w:rPr>
        <w:t>Краен срок</w:t>
      </w: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 за изпълнение на дейността 20.05.2019 г., като в рамките на този срок следва да се проведат две кръгли маси и един семинар.</w:t>
      </w:r>
    </w:p>
    <w:p w:rsidR="00896943" w:rsidRPr="00896943" w:rsidRDefault="00896943" w:rsidP="00896943">
      <w:pPr>
        <w:shd w:val="clear" w:color="auto" w:fill="FFFFFF"/>
        <w:spacing w:after="0" w:line="240" w:lineRule="auto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b/>
          <w:bCs/>
          <w:color w:val="000000" w:themeColor="text1"/>
          <w:sz w:val="23"/>
          <w:szCs w:val="23"/>
          <w:u w:val="single"/>
          <w:bdr w:val="none" w:sz="0" w:space="0" w:color="auto" w:frame="1"/>
          <w:lang w:eastAsia="bg-BG"/>
        </w:rPr>
        <w:t>Цел на проекта:</w:t>
      </w: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 xml:space="preserve"> Дейностите по проекта са насочени към постигане на Цел 2 от процедурата “Отправяне на предложения за подобрения в съдебната система”. Целта на проектното предложение е подобряване на съдебната система за гарантиране на правна сигурност и </w:t>
      </w:r>
      <w:proofErr w:type="spellStart"/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предвидимост</w:t>
      </w:r>
      <w:proofErr w:type="spellEnd"/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 xml:space="preserve"> в обществото, с оглед действието на тълкувателните решения</w:t>
      </w:r>
    </w:p>
    <w:p w:rsidR="00896943" w:rsidRPr="00896943" w:rsidRDefault="00896943" w:rsidP="00896943">
      <w:pPr>
        <w:shd w:val="clear" w:color="auto" w:fill="FFFFFF"/>
        <w:spacing w:after="0" w:line="240" w:lineRule="auto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b/>
          <w:bCs/>
          <w:color w:val="000000" w:themeColor="text1"/>
          <w:sz w:val="23"/>
          <w:szCs w:val="23"/>
          <w:bdr w:val="none" w:sz="0" w:space="0" w:color="auto" w:frame="1"/>
          <w:lang w:eastAsia="bg-BG"/>
        </w:rPr>
        <w:t>Резултати:</w:t>
      </w:r>
    </w:p>
    <w:p w:rsidR="00896943" w:rsidRPr="00896943" w:rsidRDefault="00896943" w:rsidP="0089694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Исторически преглед на тълкувателната дейност на ВАС;</w:t>
      </w:r>
    </w:p>
    <w:p w:rsidR="00896943" w:rsidRPr="00896943" w:rsidRDefault="00896943" w:rsidP="0089694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Правен преглед на тълкувателната дейност на ВАС;</w:t>
      </w:r>
    </w:p>
    <w:p w:rsidR="00896943" w:rsidRPr="00896943" w:rsidRDefault="00896943" w:rsidP="0089694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Анализ на тълкувателната дейност на ВАС;</w:t>
      </w:r>
    </w:p>
    <w:p w:rsidR="00896943" w:rsidRPr="00896943" w:rsidRDefault="00896943" w:rsidP="00896943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rPr>
          <w:rFonts w:eastAsia="Times New Roman"/>
          <w:color w:val="000000" w:themeColor="text1"/>
          <w:sz w:val="23"/>
          <w:szCs w:val="23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lang w:eastAsia="bg-BG"/>
        </w:rPr>
        <w:t>Разработени 1 бр. Правила за приемане на тълкувателни решения от ВАС                                                                                 </w:t>
      </w:r>
    </w:p>
    <w:p w:rsidR="00896943" w:rsidRPr="00896943" w:rsidRDefault="00896943" w:rsidP="00896943">
      <w:pPr>
        <w:spacing w:after="0" w:line="240" w:lineRule="auto"/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bg-BG"/>
        </w:rPr>
      </w:pPr>
    </w:p>
    <w:p w:rsidR="00896943" w:rsidRPr="00896943" w:rsidRDefault="00896943" w:rsidP="00896943">
      <w:pPr>
        <w:spacing w:after="0" w:line="240" w:lineRule="auto"/>
        <w:rPr>
          <w:rFonts w:eastAsia="Times New Roman"/>
          <w:color w:val="000000" w:themeColor="text1"/>
          <w:lang w:eastAsia="bg-BG"/>
        </w:rPr>
      </w:pPr>
      <w:r w:rsidRPr="00896943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bg-BG"/>
        </w:rPr>
        <w:t>Обща стойност на проекта:</w:t>
      </w:r>
      <w:r w:rsidRPr="00896943">
        <w:rPr>
          <w:rFonts w:eastAsia="Times New Roman"/>
          <w:color w:val="000000" w:themeColor="text1"/>
          <w:lang w:eastAsia="bg-BG"/>
        </w:rPr>
        <w:t xml:space="preserve"> </w:t>
      </w:r>
      <w:r w:rsidRPr="00896943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bg-BG"/>
        </w:rPr>
        <w:t> </w:t>
      </w:r>
      <w:r w:rsidRPr="00896943">
        <w:rPr>
          <w:rFonts w:eastAsia="Times New Roman"/>
          <w:color w:val="000000" w:themeColor="text1"/>
          <w:lang w:eastAsia="bg-BG"/>
        </w:rPr>
        <w:t xml:space="preserve"> </w:t>
      </w:r>
      <w:r w:rsidRPr="00896943">
        <w:rPr>
          <w:rFonts w:eastAsia="Times New Roman"/>
          <w:color w:val="000000" w:themeColor="text1"/>
          <w:sz w:val="23"/>
          <w:szCs w:val="23"/>
          <w:shd w:val="clear" w:color="auto" w:fill="FFFFFF"/>
          <w:lang w:eastAsia="bg-BG"/>
        </w:rPr>
        <w:t>99 142,40 лв. </w:t>
      </w:r>
      <w:r w:rsidRPr="00896943">
        <w:rPr>
          <w:rFonts w:eastAsia="Times New Roman"/>
          <w:color w:val="000000" w:themeColor="text1"/>
          <w:lang w:eastAsia="bg-BG"/>
        </w:rPr>
        <w:t xml:space="preserve"> </w:t>
      </w:r>
    </w:p>
    <w:p w:rsidR="00896943" w:rsidRPr="00896943" w:rsidRDefault="00896943" w:rsidP="00896943">
      <w:pPr>
        <w:spacing w:after="0" w:line="240" w:lineRule="auto"/>
        <w:rPr>
          <w:rFonts w:eastAsia="Times New Roman"/>
          <w:color w:val="000000" w:themeColor="text1"/>
          <w:lang w:eastAsia="bg-BG"/>
        </w:rPr>
      </w:pPr>
    </w:p>
    <w:p w:rsidR="00896943" w:rsidRPr="00896943" w:rsidRDefault="00896943" w:rsidP="00896943">
      <w:pPr>
        <w:spacing w:after="0" w:line="240" w:lineRule="auto"/>
        <w:rPr>
          <w:rFonts w:eastAsia="Times New Roman"/>
          <w:color w:val="000000" w:themeColor="text1"/>
          <w:lang w:eastAsia="bg-BG"/>
        </w:rPr>
      </w:pPr>
    </w:p>
    <w:p w:rsidR="0034724B" w:rsidRDefault="0034724B"/>
    <w:sectPr w:rsidR="00347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67AA3"/>
    <w:multiLevelType w:val="multilevel"/>
    <w:tmpl w:val="1556C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943"/>
    <w:rsid w:val="0034724B"/>
    <w:rsid w:val="0089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NBrankova</dc:creator>
  <cp:lastModifiedBy>NBrankova</cp:lastModifiedBy>
  <cp:revision>1</cp:revision>
  <dcterms:created xsi:type="dcterms:W3CDTF">2019-10-21T09:44:00Z</dcterms:created>
  <dcterms:modified xsi:type="dcterms:W3CDTF">2019-10-21T09:45:00Z</dcterms:modified>
</cp:coreProperties>
</file>